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5165C" w14:textId="60043636" w:rsidR="0016353C" w:rsidRPr="0016353C" w:rsidRDefault="0016353C" w:rsidP="0016353C">
      <w:pPr>
        <w:spacing w:after="0"/>
        <w:jc w:val="center"/>
        <w:rPr>
          <w:rFonts w:ascii="Times New Roman" w:hAnsi="Times New Roman" w:cs="Times New Roman"/>
          <w:lang w:val="ru-RU"/>
        </w:rPr>
      </w:pPr>
      <w:r w:rsidRPr="0016353C">
        <w:rPr>
          <w:rFonts w:ascii="Times New Roman" w:hAnsi="Times New Roman" w:cs="Times New Roman"/>
          <w:b/>
          <w:bCs/>
          <w:lang w:val="ru-RU"/>
        </w:rPr>
        <w:t>Инструкция по подготовке конкурсной заявки (для поставщиков)</w:t>
      </w:r>
    </w:p>
    <w:p w14:paraId="62068C6E" w14:textId="77777777" w:rsidR="0016353C" w:rsidRDefault="0016353C" w:rsidP="0016353C">
      <w:pPr>
        <w:spacing w:after="0"/>
        <w:rPr>
          <w:rFonts w:ascii="Times New Roman" w:hAnsi="Times New Roman" w:cs="Times New Roman"/>
          <w:lang w:val="ru-RU"/>
        </w:rPr>
      </w:pPr>
    </w:p>
    <w:p w14:paraId="2D778311" w14:textId="229C521B"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Инструкция по подготовке конкурсной заявки (далее ИК) представляет собой руководство для поставщика, в котором устанавливаются требования к документации участника конкурса и условия его участия в конкурсе. </w:t>
      </w:r>
    </w:p>
    <w:p w14:paraId="5CEBED21" w14:textId="04EA17C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если требования к участникам или критерии оценки не установлены конкурсной документацией, в последующем закупающая организация не имеет права применять неустановленные критерии или требовать от участника конкурса соответствия неустановленным требованиям либо предоставление документов, не установленных конкурсной документацией. </w:t>
      </w:r>
    </w:p>
    <w:p w14:paraId="61F4EF8A" w14:textId="2BE7B70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Участниками конкурса могут быть физические и/или юридические лица, в любой их комбинации с официальным намерением заключить договор. </w:t>
      </w:r>
    </w:p>
    <w:p w14:paraId="0C967833" w14:textId="30C762A1"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Запрещается участвовать в закупках поставщикам, а также их руководителям, включенным в базу данных недобросовестных поставщиков, а также участвующим в составе другого поставщика в качестве субподрядчика. </w:t>
      </w:r>
    </w:p>
    <w:p w14:paraId="038DE1B2" w14:textId="6C1F88C9"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не должен иметь конфликта интересов. Участники конкурса, у которых будет обнаружен конфликт интересов, будут дисквалифицированы. </w:t>
      </w:r>
    </w:p>
    <w:p w14:paraId="751820BC" w14:textId="3F19B72E"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считаться находящимся в конфликте интересов с одной или несколькими сторонами в данном конкурсе, если имеет место любое из следующих обстоятельств, включая, но не ограничиваясь ими: </w:t>
      </w:r>
    </w:p>
    <w:p w14:paraId="39ACB98B" w14:textId="4004B38C"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Общий законный представитель для целей настоящего Конкурсного предложения; </w:t>
      </w:r>
    </w:p>
    <w:p w14:paraId="3256DD0B" w14:textId="57BE7F3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участвует более чем в одном предложении в данном конкурсе, либо индивидуально, либо в качестве партнера в совместном предприятии, за исключением альтернативных предложений, разрешенных согласно документации о закупке. Это приведет к дисквалификации всех конкурсных предложений, в которых он участвует. </w:t>
      </w:r>
    </w:p>
    <w:p w14:paraId="496AB6C7" w14:textId="1B7C6CC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который участвовал в качестве консультирующей стороны в подготовке проекта или технических спецификаций товаров, работ и услуг, являющихся предметом конкурсного предложения; </w:t>
      </w:r>
    </w:p>
    <w:p w14:paraId="1DF2CA95" w14:textId="57258360"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имеющий родственные отношения с сотрудниками Закупающей организации, которые: </w:t>
      </w:r>
    </w:p>
    <w:p w14:paraId="06528B40"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прямо или косвенно участвуют в подготовке конкурсной документации или спецификаций договора и/или в процессе оценки предложения по такому договору; </w:t>
      </w:r>
    </w:p>
    <w:p w14:paraId="27B4D6EA"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будут участвовать в реализации или надзоре за таким договором, если конфликт, вытекающий из таких отношений, не был разрешен приемлемым для Закупающей организации способом в течение всего процесса закупок и исполнения договора. </w:t>
      </w:r>
    </w:p>
    <w:p w14:paraId="5FA59F7B" w14:textId="58952CA9"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Все участники закупки должны соблюдать основные принципы этики поведения в процессе закупок и при исполнении договоров о закупках. Участники не должны быть замешаны в неправомерных действиях, таких как коррупция, мошенничество, сговор, принуждение и взяточничество. </w:t>
      </w:r>
    </w:p>
    <w:p w14:paraId="6FE40EAB" w14:textId="6DDF3E2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lastRenderedPageBreak/>
        <w:t xml:space="preserve">В случае внутригрупповой кооперации лиц, участвующих в закупке, участники процедуры закупок обязаны соблюдать требования законодательства Кыргызской Республики о заинтересованных сделках. </w:t>
      </w:r>
    </w:p>
    <w:p w14:paraId="1B139FEC" w14:textId="285FB06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выявления закупающей организацией фактов, указанных в настоящем параграфе, предложения таких поставщиков подлежат отклонению. </w:t>
      </w:r>
    </w:p>
    <w:p w14:paraId="07E159BF" w14:textId="77777777" w:rsidR="0016353C" w:rsidRDefault="0016353C" w:rsidP="0016353C">
      <w:pPr>
        <w:spacing w:after="0"/>
        <w:rPr>
          <w:rFonts w:ascii="Times New Roman" w:hAnsi="Times New Roman" w:cs="Times New Roman"/>
          <w:b/>
          <w:bCs/>
          <w:lang w:val="ru-RU"/>
        </w:rPr>
      </w:pPr>
    </w:p>
    <w:p w14:paraId="5AEAE67E" w14:textId="0066EEB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Конкурсная заявка </w:t>
      </w:r>
    </w:p>
    <w:p w14:paraId="27CC0222" w14:textId="7FA36925"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подготовленная Участником конкурса (далее по тексту "Конкурсная заявка", также по тексту может использоваться "Предложение"), а также вся корреспонденция и документы касательно данной Конкурсной заявки, которыми обмениваются Участник конкурса и Закупающая организация, должны быть составлены на языке, указанном в Приглашении. </w:t>
      </w:r>
    </w:p>
    <w:p w14:paraId="587A9A52" w14:textId="6AE5DF7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Если к предложению прилагаются документы на других языках (копии сертификатов, техническая документация, рекламная продукция и пр.), то такие документы должны быть переведены на язык документации о закупке, а подпись переводчика нотариально удостоверена. </w:t>
      </w:r>
    </w:p>
    <w:p w14:paraId="727F1450" w14:textId="5E4C757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несет все затраты, связанные с подготовкой и подачей Конкурсной заявки. Закупающая организация не несет ответственности за возмещение таких затрат, независимо от результатов конкурса. </w:t>
      </w:r>
    </w:p>
    <w:p w14:paraId="103B4564" w14:textId="09534709"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16353C">
        <w:rPr>
          <w:rFonts w:ascii="Times New Roman" w:hAnsi="Times New Roman" w:cs="Times New Roman"/>
          <w:lang w:val="ru-RU"/>
        </w:rPr>
        <w:t>однопакетной</w:t>
      </w:r>
      <w:proofErr w:type="spellEnd"/>
      <w:r w:rsidRPr="0016353C">
        <w:rPr>
          <w:rFonts w:ascii="Times New Roman" w:hAnsi="Times New Roman" w:cs="Times New Roman"/>
          <w:lang w:val="ru-RU"/>
        </w:rPr>
        <w:t xml:space="preserve"> процедуре: </w:t>
      </w:r>
    </w:p>
    <w:p w14:paraId="4CE1B869" w14:textId="6857065D"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заявка/предложение поставщика, подписанное уполномоченным лицом поставщика, в том числе с использованием электронной подписи; </w:t>
      </w:r>
    </w:p>
    <w:p w14:paraId="0A6C7EFF" w14:textId="6BF928F3"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заполненные формы на поставку товаров, объемов работ и услуг в соответствии с Приложениями настоящей Стандартной конкурсной документации; </w:t>
      </w:r>
    </w:p>
    <w:p w14:paraId="7F50B0DC" w14:textId="4D39BBD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559DD8EA" w14:textId="1B5A26D7"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23975F8D" w14:textId="4051DD88"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01397633" w14:textId="60F005F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14782B11" w14:textId="5C392002"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6118E8EB" w14:textId="295C516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3AC5820" w14:textId="5634F59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5BD9033" w14:textId="7EE3A799"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6451E6CB" w14:textId="3B9551C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350FD3A9" w14:textId="70C053B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16353C">
        <w:rPr>
          <w:rFonts w:ascii="Times New Roman" w:hAnsi="Times New Roman" w:cs="Times New Roman"/>
          <w:lang w:val="ru-RU"/>
        </w:rPr>
        <w:t>двухпакетной</w:t>
      </w:r>
      <w:proofErr w:type="spellEnd"/>
      <w:r w:rsidRPr="0016353C">
        <w:rPr>
          <w:rFonts w:ascii="Times New Roman" w:hAnsi="Times New Roman" w:cs="Times New Roman"/>
          <w:lang w:val="ru-RU"/>
        </w:rPr>
        <w:t xml:space="preserve"> процедуре. </w:t>
      </w:r>
    </w:p>
    <w:p w14:paraId="3B37D30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Конкурсное предложение должно состоять из двух пакетов документов, подаваемых одновременно, один из которых содержит Техническое предложение, а другой - Ценовое предложение, причем оба пакета документов должны быть вложены в конкурсную заявку. </w:t>
      </w:r>
    </w:p>
    <w:p w14:paraId="67A7D58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должно состоять из следующих документов: </w:t>
      </w:r>
    </w:p>
    <w:p w14:paraId="2CB7DDBC" w14:textId="6907081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подписанное уполномоченным лицом поставщика, в том числе с использованием электронной подписи; </w:t>
      </w:r>
    </w:p>
    <w:p w14:paraId="24C23D88" w14:textId="7F59480C"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4ABF41C7" w14:textId="08EA7B4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264B520D" w14:textId="0BDF08C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32977FA3" w14:textId="777272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79084B8E" w14:textId="402E14E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96B9B39" w14:textId="052671F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02E88D6" w14:textId="1D5101DA"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24445D40" w14:textId="70B21781"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DBA1C1E"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должно состоять из следующих документов: </w:t>
      </w:r>
    </w:p>
    <w:p w14:paraId="17D589C3" w14:textId="4986201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подписанное уполномоченным лицом поставщика, в том числе с использованием электронной подписи; </w:t>
      </w:r>
    </w:p>
    <w:p w14:paraId="7612AFD0" w14:textId="4939A6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45EFC4AF" w14:textId="12A5D31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1A594CD0" w14:textId="1593E389"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EE475DE" w14:textId="16CACE3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подается в электронном виде, посредством загрузки в Систему заполненных форм и сопутствующих документов в отсканированном виде. </w:t>
      </w:r>
    </w:p>
    <w:p w14:paraId="4D8AA93A" w14:textId="5AFEB10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Каждый поставщик может подавать только одно предложение на участие в закупке - либо самостоятельно, либо в составе простого товарищества. Если поставщик представил более </w:t>
      </w:r>
      <w:r w:rsidRPr="0016353C">
        <w:rPr>
          <w:rFonts w:ascii="Times New Roman" w:hAnsi="Times New Roman" w:cs="Times New Roman"/>
          <w:lang w:val="ru-RU"/>
        </w:rPr>
        <w:lastRenderedPageBreak/>
        <w:t xml:space="preserve">одного предложения - либо самостоятельно, либо в составе простого товарищества - будут отклонены все предложения этого поставщика. </w:t>
      </w:r>
    </w:p>
    <w:p w14:paraId="5B8AFF58" w14:textId="0D6EF0E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изменить, заменить или отозвать свою Конкурсную заявку после ее подачи в Системе до истечения окончательного срока подачи конкурсных заявок, установленного в Приглашении закупающей организации. </w:t>
      </w:r>
    </w:p>
    <w:p w14:paraId="7E72B4AC" w14:textId="0E36A5D2"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не позднее 3 (трех) рабочих дней до истечения окончательного срока представления предложений через Систему может запросить разъяснение по положениям документации о закупке. Закупающая организация не позднее 2 (двух) рабочих дней предоставляет ответ на такой запрос посредством Системы. </w:t>
      </w:r>
    </w:p>
    <w:p w14:paraId="118A254C" w14:textId="7D42ED1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При внесении изменений в документацию о закупке окончательный срок предоставления предложений продлевается на срок не менее 5 (пяти) рабочих дней. При этом Система автоматически рассылает уведомления всем участникам о продлении сроков. </w:t>
      </w:r>
    </w:p>
    <w:p w14:paraId="7BC57CFE" w14:textId="7F17909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Закупающей организации разрешается уточнять аспекты описания предмета закупок путем: </w:t>
      </w:r>
    </w:p>
    <w:p w14:paraId="625918CD"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аспекта первоначально указанных технических, качественных или эксплуатационных характеристик предмета закупок и добавления новых характеристик, отвечающих требованиям Типового порядка; </w:t>
      </w:r>
    </w:p>
    <w:p w14:paraId="0F196C7B"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первоначально указанного критерия для рассмотрения или оценки предложения, или включая новые критерии, отвечающие требованиям Типового порядка, если эти критерии касаются изменения технических, качественных или эксплуатационных характеристик предмета закупок; </w:t>
      </w:r>
    </w:p>
    <w:p w14:paraId="5D6375C3"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сообщения о любом исключении, изменении или включении представить окончательные предложения. </w:t>
      </w:r>
    </w:p>
    <w:p w14:paraId="774B0E9C" w14:textId="77777777" w:rsidR="0016353C" w:rsidRPr="0016353C" w:rsidRDefault="0016353C" w:rsidP="0016353C">
      <w:pPr>
        <w:spacing w:after="0"/>
        <w:rPr>
          <w:rFonts w:ascii="Times New Roman" w:hAnsi="Times New Roman" w:cs="Times New Roman"/>
          <w:lang w:val="ru-RU"/>
        </w:rPr>
      </w:pPr>
    </w:p>
    <w:p w14:paraId="4BA993D4" w14:textId="3DAAEA5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Срок действия предложения поставщика </w:t>
      </w:r>
    </w:p>
    <w:p w14:paraId="43990BA0" w14:textId="50EA5C9C" w:rsidR="0016353C" w:rsidRPr="0016353C" w:rsidRDefault="0016353C" w:rsidP="0016353C">
      <w:pPr>
        <w:pStyle w:val="a7"/>
        <w:numPr>
          <w:ilvl w:val="0"/>
          <w:numId w:val="3"/>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Срок действия предложения поставщика: </w:t>
      </w:r>
    </w:p>
    <w:p w14:paraId="615FCA45" w14:textId="1296C454"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должны быть действительными в течение срока, указанного в конкурсной документации. Срок действия предложения поставщика начинается с даты, установленной Заказчиком в качестве окончательного срока подачи предложений. Предложение поставщика, действительное в течение более короткого периода, будет отклонено Заказчиком как не отвечающее требованиям; </w:t>
      </w:r>
    </w:p>
    <w:p w14:paraId="2EEF548C" w14:textId="30164AC0"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должно быть действительно, и не может быть изменено, либо отозвано в течение срока, указанного поставщиком, в исключительных случаях, если оценка и подписание договора не могут быть завершены в срок действия Предложения, закупающая организация вправе просить поставщика продлить срок действия Предложения на определенный период через Систему; </w:t>
      </w:r>
    </w:p>
    <w:p w14:paraId="2E8B5687" w14:textId="07006D2E"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не допускается продление срока после истечения срока действия предложений Поставщика. Поставщик имеет право отказать в просьбе продлить срок действия своего Предложения, не утратив при этом право на возврат Гарантийного обеспечения конкурсной заявки поставщика; </w:t>
      </w:r>
    </w:p>
    <w:p w14:paraId="32834073" w14:textId="13C91BA3"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lastRenderedPageBreak/>
        <w:t xml:space="preserve">если в соответствии с документацией о закупке запрашивается обеспечение конкурсного предложения банковской гарантией, оно также должно быть продлено на 14 дней после окончания продленного срока действия предложения поставщика. Поставщик, удовлетворивший запрос, не обязан и не имеет права изменять свое конкурсное предложение; </w:t>
      </w:r>
    </w:p>
    <w:p w14:paraId="704C5996" w14:textId="64FF9EDB"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поставщики имеют право не продлевать срок действия предложений, в этом случае их предложение подлежит отклонению. </w:t>
      </w:r>
    </w:p>
    <w:p w14:paraId="3A82BC49" w14:textId="77777777" w:rsidR="0016353C" w:rsidRDefault="0016353C" w:rsidP="0016353C">
      <w:pPr>
        <w:spacing w:after="0"/>
        <w:rPr>
          <w:rFonts w:ascii="Times New Roman" w:hAnsi="Times New Roman" w:cs="Times New Roman"/>
          <w:b/>
          <w:bCs/>
          <w:lang w:val="ru-RU"/>
        </w:rPr>
      </w:pPr>
    </w:p>
    <w:p w14:paraId="3C15B937" w14:textId="0C231FA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Цена и валюта конкурсной заявки </w:t>
      </w:r>
    </w:p>
    <w:p w14:paraId="288B8818" w14:textId="77777777" w:rsid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указываемые поставщиком, должны включать все расходы, налоги, пошлины и сборы, уплачиваемые поставщиком в связи с поставкой товаров, выполнением работ/оказанием услуг. </w:t>
      </w:r>
    </w:p>
    <w:p w14:paraId="5297D24D" w14:textId="487AC2AF"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предлагаемые поставщиком, должны оставаться фиксированными в течение всего срока действия Предложения и выполнения договора, и не должны меняться ни при каких обстоятельствах, кроме случаев изменения в законодательстве о налогообложении. Предложение, допускающее изменение цен, будет рассматриваться как не отвечающее основным условиям документации о закупке, и подлежит отклонению. </w:t>
      </w:r>
    </w:p>
    <w:p w14:paraId="256BC724" w14:textId="24AC99D6"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должны быть указаны в валюте, предусмотренной в документации о закупке. В случаях, если устанавливается иностранная валюта, то оплата по договору должна производиться в национальной валюте в сумме эквивалентной иностранной валюте, по официальному курсу соответствующей валюты, установленному Национальным банком Кыргызской Республики на день оплаты, или по фиксированному курсу в договоре. </w:t>
      </w:r>
    </w:p>
    <w:p w14:paraId="7F71A39D" w14:textId="77777777" w:rsidR="0016353C" w:rsidRDefault="0016353C" w:rsidP="0016353C">
      <w:pPr>
        <w:spacing w:after="0"/>
        <w:rPr>
          <w:rFonts w:ascii="Times New Roman" w:hAnsi="Times New Roman" w:cs="Times New Roman"/>
          <w:b/>
          <w:bCs/>
          <w:lang w:val="ru-RU"/>
        </w:rPr>
      </w:pPr>
    </w:p>
    <w:p w14:paraId="32C36A86" w14:textId="1BAD879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Гарантийное обеспечение конкурсной заявки </w:t>
      </w:r>
    </w:p>
    <w:p w14:paraId="0DDA643C" w14:textId="4C921404"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(далее по тесту - ГОКЗ) применяется если такое требование установлено закупающей организацией. В этом случае гарантийное обеспечение конкурсной заявки поставщика может быть осуществлено: </w:t>
      </w:r>
    </w:p>
    <w:p w14:paraId="0E440533"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денежными средствами в размере, не превышающем 2 процента от планируемой стоимости предмета закупки, которые вносятся на расчетный счет закупающей организации; </w:t>
      </w:r>
    </w:p>
    <w:p w14:paraId="6288403B"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банковской гарантии; </w:t>
      </w:r>
    </w:p>
    <w:p w14:paraId="2014F4F2"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декларации, гарантирующей Предложение поставщика. </w:t>
      </w:r>
    </w:p>
    <w:p w14:paraId="5F05B5C3" w14:textId="2D09C7A9"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 случае внесения ГОКЗ денежными средствами поставщик обязан оплатить, и приложить документальные доказательства об оплате ГОКЗ, а в случае подачи Предложения не на все лоты оплата производится соразмерно тем лотам, на которые подано Предложение. </w:t>
      </w:r>
    </w:p>
    <w:p w14:paraId="791AEF79"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Кроме того, поставщик обеспечивает поступление денежных средств на расчетный счет закупающей организации с указанием номера закупки до момента вскрытия предложений. </w:t>
      </w:r>
    </w:p>
    <w:p w14:paraId="1961FBE8" w14:textId="27BE01B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должно быть действительно в течение 14 дней после первоначального срока действия предложения поставщика или после любого периода продления, если оно запрашивается. </w:t>
      </w:r>
    </w:p>
    <w:p w14:paraId="5F09AC00" w14:textId="48540F8E"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Оплата ГОКЗ участниками простого товарищества осуществляется любым из партнеров. В случае простого товарищества (консорциума), если гарантийное обеспечение предложения </w:t>
      </w:r>
      <w:r w:rsidRPr="0016353C">
        <w:rPr>
          <w:rFonts w:ascii="Times New Roman" w:hAnsi="Times New Roman" w:cs="Times New Roman"/>
          <w:lang w:val="ru-RU"/>
        </w:rPr>
        <w:lastRenderedPageBreak/>
        <w:t xml:space="preserve">подается в виде банковской гарантии, то банковская гарантия должна быть выдана на имя простого товарищества (консорциума). </w:t>
      </w:r>
    </w:p>
    <w:p w14:paraId="2C68FB96" w14:textId="2CE4D803"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поставщика удерживается в случаях: </w:t>
      </w:r>
    </w:p>
    <w:p w14:paraId="5288650F"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подписании договора на условиях документации о закупке и предусмотренных в предложении поставщика, за исключением случаев, если такой отказ связан с введением режима чрезвычайной ситуации, чрезвычайного положения или обстоятельствами непреодолимой силы при условии опубликования объявления о закупке до введения такого режима или до наступления таких обстоятельств; </w:t>
      </w:r>
    </w:p>
    <w:p w14:paraId="5599D9CC"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отзыва Предложения поставщика после ее вскрытия и до истечения срока ее действия; </w:t>
      </w:r>
    </w:p>
    <w:p w14:paraId="0A454FCA"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не принятия исправления арифметических ошибок; </w:t>
      </w:r>
    </w:p>
    <w:p w14:paraId="2012A258"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предоставлении гарантийного обеспечения исполнения договора, в случае если такое требование установлено документацией о закупке. </w:t>
      </w:r>
    </w:p>
    <w:p w14:paraId="05EAD906"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Вышеуказанные основания удержания ГОКЗ должны быть отражены в банковской гарантии. </w:t>
      </w:r>
    </w:p>
    <w:p w14:paraId="1D94607F" w14:textId="24BD4EB8"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возвращается Участникам конкурса в той же сумме и валюте, в которой оно было предоставлено, после подписания договора с победителем конкурса и предоставлением гарантийного обеспечения исполнения договора (если требовалось) либо после истечения срока действия ГОКЗ, в зависимости от того, какое из событий наступит раньше. </w:t>
      </w:r>
    </w:p>
    <w:p w14:paraId="45530E0A" w14:textId="77777777" w:rsidR="0016353C" w:rsidRDefault="0016353C" w:rsidP="0016353C">
      <w:pPr>
        <w:spacing w:after="0"/>
        <w:rPr>
          <w:rFonts w:ascii="Times New Roman" w:hAnsi="Times New Roman" w:cs="Times New Roman"/>
          <w:b/>
          <w:bCs/>
          <w:lang w:val="ru-RU"/>
        </w:rPr>
      </w:pPr>
    </w:p>
    <w:p w14:paraId="6046AD25" w14:textId="5013D23B"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Консорциум </w:t>
      </w:r>
    </w:p>
    <w:p w14:paraId="126D4973" w14:textId="54A18384" w:rsidR="0016353C" w:rsidRPr="0016353C" w:rsidRDefault="0016353C" w:rsidP="0016353C">
      <w:pPr>
        <w:pStyle w:val="a7"/>
        <w:numPr>
          <w:ilvl w:val="0"/>
          <w:numId w:val="6"/>
        </w:numPr>
        <w:tabs>
          <w:tab w:val="left" w:pos="630"/>
        </w:tabs>
        <w:spacing w:after="0"/>
        <w:ind w:left="360" w:hanging="54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которое подает простое товарищество, состоящее из двух или более лиц (консорциум), должно отвечать следующим требованиям: </w:t>
      </w:r>
    </w:p>
    <w:p w14:paraId="05A76E90" w14:textId="3D765FBE"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ведущий партнер должен соответствовать не менее 40 процентам квалификационных требований, установленных документацией о закупке, а остальные партнеры - по усмотрению закупающей организации; </w:t>
      </w:r>
    </w:p>
    <w:p w14:paraId="03493D1E" w14:textId="76FF1A1F"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опыт членов простого товарищества, финансовые и технические возможности каждого из партнеров простого товарищества суммируются и должны соответствовать 100 процентам установленным требованиям в документации о закупке. В случае несоответствия этим требованиям предложение поставщика простого товарищества отклоняется; </w:t>
      </w:r>
    </w:p>
    <w:p w14:paraId="2BBA6138" w14:textId="7B3A924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оно должно включать в себя заключенный между партнерами соглашение в соответствии с Гражданским кодексом Кыргызской Республики; </w:t>
      </w:r>
    </w:p>
    <w:p w14:paraId="28307977" w14:textId="3C7EDC76"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один из партнеров должен быть ведущим, уполномоченным нести обязательства и получать указания от имени и по поручению любого партнера и всех партнеров, что подтверждается соответствующим договором простого товарищества; </w:t>
      </w:r>
    </w:p>
    <w:p w14:paraId="66B085B9" w14:textId="095F89AA"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от простого товарищества (консорциума) подается и должно быть подписано ведущим партнером, при наличии доверенности на подписание от остальных членов простого товарищества (консорциума), либо должно быть подписано всеми членами простого товарищества (консорциума); </w:t>
      </w:r>
    </w:p>
    <w:p w14:paraId="1D06EC97" w14:textId="1DB32E6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подается в системе с личного кабинета ведущего партнера, определенного соглашением простого товарищества. </w:t>
      </w:r>
    </w:p>
    <w:p w14:paraId="3A953F60" w14:textId="77777777" w:rsidR="0016353C" w:rsidRDefault="0016353C" w:rsidP="0016353C">
      <w:pPr>
        <w:spacing w:after="0"/>
        <w:rPr>
          <w:rFonts w:ascii="Times New Roman" w:hAnsi="Times New Roman" w:cs="Times New Roman"/>
          <w:b/>
          <w:bCs/>
          <w:lang w:val="ru-RU"/>
        </w:rPr>
      </w:pPr>
    </w:p>
    <w:p w14:paraId="2DAF234A" w14:textId="205AA5BD"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lastRenderedPageBreak/>
        <w:t xml:space="preserve">Квалификационные требования </w:t>
      </w:r>
    </w:p>
    <w:p w14:paraId="32E99DD5" w14:textId="75235399"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Поставщики должны предоставить информацию о соответствии установленным закупающей организацией квалификационным требованиям в документации о закупке, и приложить (в случае требования) соответствующие подтверждения/доказательства, документы (в копиях), такие как: </w:t>
      </w:r>
    </w:p>
    <w:p w14:paraId="4758C6F3" w14:textId="4219F5C3"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акты приемки, товаров, выполненных работ/оказанных услуг по соответствующим договорам соразмерно на сумму участвующих лотов (в случае подачи предложения на несколько лотов, предоставляются копии таких актов соразмерно на сумму всех лотов) для подтверждения схожего опыта выполнения договоров по предмету закупки на сумму лота или закупки (если закупка проводится по одному лоту) с указанием периода, в соответствии документации о закупке; </w:t>
      </w:r>
    </w:p>
    <w:p w14:paraId="74429F06" w14:textId="2A1020A2"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отчеты о движении денежных средств, о прибылях и убытках, баланс или Единую налоговую декларацию, или выпиской из банка (оригинал), подтверждающие финансовую состоятельность поставщика; </w:t>
      </w:r>
    </w:p>
    <w:p w14:paraId="3ADB97A0" w14:textId="40398EF7"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лицензии/разрешения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международного договора, участницей которого является Кыргызская Республика) с приложениями; </w:t>
      </w:r>
    </w:p>
    <w:p w14:paraId="1554A514" w14:textId="41B7799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договоры аренды, пользования, технические паспорта на транспортные средства, накладные </w:t>
      </w:r>
      <w:proofErr w:type="gramStart"/>
      <w:r w:rsidRPr="0016353C">
        <w:rPr>
          <w:rFonts w:ascii="Times New Roman" w:hAnsi="Times New Roman" w:cs="Times New Roman"/>
          <w:lang w:val="ru-RU"/>
        </w:rPr>
        <w:t>на оборудование</w:t>
      </w:r>
      <w:proofErr w:type="gramEnd"/>
      <w:r w:rsidRPr="0016353C">
        <w:rPr>
          <w:rFonts w:ascii="Times New Roman" w:hAnsi="Times New Roman" w:cs="Times New Roman"/>
          <w:lang w:val="ru-RU"/>
        </w:rPr>
        <w:t xml:space="preserve"> свидетельствующие о наличии материально-технической базы для исполнения договора; </w:t>
      </w:r>
    </w:p>
    <w:p w14:paraId="6B4D9C79" w14:textId="7D7A1C3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трудовые книжки, договора, допуски, свидетельства, дипломы, сертификаты и </w:t>
      </w:r>
      <w:proofErr w:type="gramStart"/>
      <w:r w:rsidRPr="0016353C">
        <w:rPr>
          <w:rFonts w:ascii="Times New Roman" w:hAnsi="Times New Roman" w:cs="Times New Roman"/>
          <w:lang w:val="ru-RU"/>
        </w:rPr>
        <w:t>прочие документы</w:t>
      </w:r>
      <w:proofErr w:type="gramEnd"/>
      <w:r w:rsidRPr="0016353C">
        <w:rPr>
          <w:rFonts w:ascii="Times New Roman" w:hAnsi="Times New Roman" w:cs="Times New Roman"/>
          <w:lang w:val="ru-RU"/>
        </w:rPr>
        <w:t xml:space="preserve"> которые подтверждают квалификацию работников, имеющих необходимые знания и опыт. </w:t>
      </w:r>
    </w:p>
    <w:p w14:paraId="1B78AE3E" w14:textId="33BA12FB"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Необходимые квалификационные и другие требования к конкретной закупке заполняются Заказчиком непосредственно в Системе. </w:t>
      </w:r>
    </w:p>
    <w:p w14:paraId="646F14DA" w14:textId="77777777" w:rsidR="0016353C" w:rsidRDefault="0016353C" w:rsidP="0016353C">
      <w:pPr>
        <w:spacing w:after="0"/>
        <w:rPr>
          <w:rFonts w:ascii="Times New Roman" w:hAnsi="Times New Roman" w:cs="Times New Roman"/>
          <w:b/>
          <w:bCs/>
          <w:lang w:val="ru-RU"/>
        </w:rPr>
      </w:pPr>
    </w:p>
    <w:p w14:paraId="7FC143BB" w14:textId="3AD57933"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Техническая спецификация </w:t>
      </w:r>
    </w:p>
    <w:p w14:paraId="34505A84" w14:textId="7204347D"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Поставляемые товары должны быть новыми, ранее не бывшими в употреблении, быть изготовленными по самым последним или ныне находящимся в производстве модификациям, быть актуальными и включать все последние усовершенствования в конструкции и материалах, отражать все последние достижения в области проектирования и разработки материалов, если конкурсом не предусмотрено иное. </w:t>
      </w:r>
    </w:p>
    <w:p w14:paraId="09AD3DEB" w14:textId="6B73680B"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Точные и четкие спецификации являются необходимым условием для того, чтобы участники конкурса могли реалистично и конкурентоспособно ответить на требования Заказчика без оговорок и условий. </w:t>
      </w:r>
    </w:p>
    <w:p w14:paraId="562D0A2E" w14:textId="4574AD11"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контексте конкурсных процедур спецификации должны быть составлены таким образом, чтобы обеспечить максимально широкую конкуренцию и в то же время четко отражать требуемые стандарты материалов, оборудования, других поставок и качества работ, которые </w:t>
      </w:r>
      <w:r w:rsidRPr="0016353C">
        <w:rPr>
          <w:rFonts w:ascii="Times New Roman" w:hAnsi="Times New Roman" w:cs="Times New Roman"/>
          <w:lang w:val="ru-RU"/>
        </w:rPr>
        <w:lastRenderedPageBreak/>
        <w:t xml:space="preserve">должны быть предоставлены. Только в этом случае будут достигнуты цели экономии, эффективности и равенства при закупках, обеспечено соответствие заявок требованиям и облегчена последующая задача оценки заявок. </w:t>
      </w:r>
    </w:p>
    <w:p w14:paraId="18EC6E31" w14:textId="7A0F4EC5"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Качество и безопасность поставляемых товаров, и используемых расходных материалов при осуществлении работ и услуг должно соответствовать соответствующим техническим регламентам и подтверждаться сертификатами соответствия. </w:t>
      </w:r>
    </w:p>
    <w:p w14:paraId="414BFB5C" w14:textId="6AE6291A"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Товары или материалы, используемые в работах или </w:t>
      </w:r>
      <w:proofErr w:type="gramStart"/>
      <w:r w:rsidRPr="0016353C">
        <w:rPr>
          <w:rFonts w:ascii="Times New Roman" w:hAnsi="Times New Roman" w:cs="Times New Roman"/>
          <w:lang w:val="ru-RU"/>
        </w:rPr>
        <w:t>услугах</w:t>
      </w:r>
      <w:proofErr w:type="gramEnd"/>
      <w:r w:rsidRPr="0016353C">
        <w:rPr>
          <w:rFonts w:ascii="Times New Roman" w:hAnsi="Times New Roman" w:cs="Times New Roman"/>
          <w:lang w:val="ru-RU"/>
        </w:rPr>
        <w:t xml:space="preserve"> должны отвечать стандартам, указанным в технических требованиях и соответствовать техническим регламентам Кыргызской Республики, или международным нормам и стандартам, обеспечивающих эквивалентный или более высокий уровень качества. </w:t>
      </w:r>
    </w:p>
    <w:p w14:paraId="1AF6BCAF" w14:textId="1AC3C268"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случае если предмет закупки включен в Перечень товаров, подлежащих обязательной сертификации необходимо предоставить соответствующие подтверждения сертификации. </w:t>
      </w:r>
    </w:p>
    <w:p w14:paraId="06B14B43" w14:textId="6305E24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Проектные документы, чертежи, расчеты, отчеты, технические инженерные документы, фотоматериалы, съемки, схемы и прочие подобные документы должны быть четкими, читабельными. </w:t>
      </w:r>
    </w:p>
    <w:p w14:paraId="5AA0F9F8" w14:textId="73C6971B"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Чертежи (при необходимости) принято переплетать в отдельный том, который зачастую больше других томов договора. Размер определяется масштабом чертежей, которые не должны быть уменьшены до такой степени, чтобы детали стали неразборчивыми. </w:t>
      </w:r>
    </w:p>
    <w:p w14:paraId="6CA27482" w14:textId="7777777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Строительные чертежи, даже если они не полностью проработаны, должны содержать достаточное количество деталей, чтобы закупающая организация могла понять тип и сложность работ и определить цену по ведомости объемов или графику работ. </w:t>
      </w:r>
    </w:p>
    <w:p w14:paraId="1435F9F1" w14:textId="3AF7703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вправе предложить использовать альтернативные технические решения для определенных частей работ. Альтернативные решения уместны в тех случаях, когда возможны очевидные (и потенциально менее дорогостоящие) альтернативные решения по сравнению с техническими решениями, указанными в конкурсной документации для определенных элементов работ, с учетом сравнительных специализированных преимуществ потенциальных Участников конкурса. </w:t>
      </w:r>
    </w:p>
    <w:p w14:paraId="75C252FD" w14:textId="4198CE43"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Такие альтернативные решения поставщика должны сопровождаться всей информацией, необходимой для полной оценки закупающей организацией, включая чертежи, проектные расчеты, технические спецификации, разбивку цен, предлагаемую методологию строительства и другие соответствующие детали. </w:t>
      </w:r>
    </w:p>
    <w:p w14:paraId="5DA50D5A" w14:textId="77777777" w:rsidR="0016353C" w:rsidRDefault="0016353C" w:rsidP="0016353C">
      <w:pPr>
        <w:spacing w:after="0"/>
        <w:rPr>
          <w:rFonts w:ascii="Times New Roman" w:hAnsi="Times New Roman" w:cs="Times New Roman"/>
          <w:b/>
          <w:bCs/>
          <w:lang w:val="ru-RU"/>
        </w:rPr>
      </w:pPr>
    </w:p>
    <w:p w14:paraId="3AF6ACD8" w14:textId="2DB9471A"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Декларация добросовестности и антикоррупционная оговорка </w:t>
      </w:r>
    </w:p>
    <w:p w14:paraId="11E87D1B" w14:textId="4331AF8E" w:rsidR="003F3A02" w:rsidRPr="00C10210" w:rsidRDefault="0016353C" w:rsidP="0016353C">
      <w:pPr>
        <w:spacing w:after="0"/>
        <w:rPr>
          <w:rFonts w:ascii="Times New Roman" w:hAnsi="Times New Roman" w:cs="Times New Roman"/>
        </w:rPr>
      </w:pPr>
      <w:r w:rsidRPr="0016353C">
        <w:rPr>
          <w:rFonts w:ascii="Times New Roman" w:hAnsi="Times New Roman" w:cs="Times New Roman"/>
          <w:lang w:val="ru-RU"/>
        </w:rPr>
        <w:t>Участник конкурса должен придерживаться высоких стандартов этики в течение процедур закупок и исполнения договоров, и они не должны быть замешаны в неправомерных действиях, таких как сговор, взяточничество, мошенничество и коррупция.</w:t>
      </w:r>
    </w:p>
    <w:sectPr w:rsidR="003F3A02" w:rsidRPr="00C10210" w:rsidSect="00E753B2">
      <w:headerReference w:type="default" r:id="rId7"/>
      <w:pgSz w:w="12240" w:h="15840"/>
      <w:pgMar w:top="2184" w:right="850" w:bottom="81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3CC286" w14:textId="77777777" w:rsidR="00376FC6" w:rsidRDefault="00376FC6" w:rsidP="00E753B2">
      <w:pPr>
        <w:spacing w:after="0" w:line="240" w:lineRule="auto"/>
      </w:pPr>
      <w:r>
        <w:separator/>
      </w:r>
    </w:p>
  </w:endnote>
  <w:endnote w:type="continuationSeparator" w:id="0">
    <w:p w14:paraId="4DECA3EC" w14:textId="77777777" w:rsidR="00376FC6" w:rsidRDefault="00376FC6" w:rsidP="00E75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0D3AF8" w14:textId="77777777" w:rsidR="00376FC6" w:rsidRDefault="00376FC6" w:rsidP="00E753B2">
      <w:pPr>
        <w:spacing w:after="0" w:line="240" w:lineRule="auto"/>
      </w:pPr>
      <w:r>
        <w:separator/>
      </w:r>
    </w:p>
  </w:footnote>
  <w:footnote w:type="continuationSeparator" w:id="0">
    <w:p w14:paraId="17D9AE4A" w14:textId="77777777" w:rsidR="00376FC6" w:rsidRDefault="00376FC6" w:rsidP="00E75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B4F0F" w14:textId="03FE5179" w:rsidR="00E753B2" w:rsidRDefault="00E753B2">
    <w:pPr>
      <w:pStyle w:val="ac"/>
    </w:pPr>
    <w:r>
      <w:rPr>
        <w:noProof/>
      </w:rPr>
      <w:drawing>
        <wp:anchor distT="0" distB="0" distL="114300" distR="114300" simplePos="0" relativeHeight="251659264" behindDoc="1" locked="0" layoutInCell="1" allowOverlap="1" wp14:anchorId="4E884342" wp14:editId="5C890C92">
          <wp:simplePos x="0" y="0"/>
          <wp:positionH relativeFrom="margin">
            <wp:posOffset>0</wp:posOffset>
          </wp:positionH>
          <wp:positionV relativeFrom="paragraph">
            <wp:posOffset>0</wp:posOffset>
          </wp:positionV>
          <wp:extent cx="914400" cy="914400"/>
          <wp:effectExtent l="0" t="0" r="0" b="0"/>
          <wp:wrapNone/>
          <wp:docPr id="80807928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A254E"/>
    <w:multiLevelType w:val="hybridMultilevel"/>
    <w:tmpl w:val="63E83A5C"/>
    <w:lvl w:ilvl="0" w:tplc="0409000F">
      <w:start w:val="1"/>
      <w:numFmt w:val="decimal"/>
      <w:lvlText w:val="%1."/>
      <w:lvlJc w:val="left"/>
      <w:pPr>
        <w:ind w:left="90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C5373C"/>
    <w:multiLevelType w:val="hybridMultilevel"/>
    <w:tmpl w:val="DA72FE08"/>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6638177">
    <w:abstractNumId w:val="2"/>
  </w:num>
  <w:num w:numId="2" w16cid:durableId="1759516456">
    <w:abstractNumId w:val="0"/>
  </w:num>
  <w:num w:numId="3" w16cid:durableId="1690598449">
    <w:abstractNumId w:val="3"/>
  </w:num>
  <w:num w:numId="4" w16cid:durableId="1912034775">
    <w:abstractNumId w:val="6"/>
  </w:num>
  <w:num w:numId="5" w16cid:durableId="1214780487">
    <w:abstractNumId w:val="1"/>
  </w:num>
  <w:num w:numId="6" w16cid:durableId="1793478495">
    <w:abstractNumId w:val="5"/>
  </w:num>
  <w:num w:numId="7" w16cid:durableId="1032613596">
    <w:abstractNumId w:val="4"/>
  </w:num>
  <w:num w:numId="8" w16cid:durableId="1027720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53C"/>
    <w:rsid w:val="00151DC7"/>
    <w:rsid w:val="0016353C"/>
    <w:rsid w:val="00376FC6"/>
    <w:rsid w:val="003A7B57"/>
    <w:rsid w:val="003D4103"/>
    <w:rsid w:val="003F3A02"/>
    <w:rsid w:val="004B19E3"/>
    <w:rsid w:val="00544EEE"/>
    <w:rsid w:val="005F4FE8"/>
    <w:rsid w:val="006B400A"/>
    <w:rsid w:val="008220E0"/>
    <w:rsid w:val="00C10210"/>
    <w:rsid w:val="00CA79E0"/>
    <w:rsid w:val="00CD0015"/>
    <w:rsid w:val="00D54102"/>
    <w:rsid w:val="00E06F9B"/>
    <w:rsid w:val="00E753B2"/>
    <w:rsid w:val="00F63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4D69A4"/>
  <w15:chartTrackingRefBased/>
  <w15:docId w15:val="{B72919B7-69FE-46EB-B0AA-B3A048F71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635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635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6353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6353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635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6353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6353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6353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6353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353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16353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6353C"/>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6353C"/>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6353C"/>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6353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6353C"/>
    <w:rPr>
      <w:rFonts w:eastAsiaTheme="majorEastAsia" w:cstheme="majorBidi"/>
      <w:color w:val="595959" w:themeColor="text1" w:themeTint="A6"/>
    </w:rPr>
  </w:style>
  <w:style w:type="character" w:customStyle="1" w:styleId="80">
    <w:name w:val="Заголовок 8 Знак"/>
    <w:basedOn w:val="a0"/>
    <w:link w:val="8"/>
    <w:uiPriority w:val="9"/>
    <w:semiHidden/>
    <w:rsid w:val="0016353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6353C"/>
    <w:rPr>
      <w:rFonts w:eastAsiaTheme="majorEastAsia" w:cstheme="majorBidi"/>
      <w:color w:val="272727" w:themeColor="text1" w:themeTint="D8"/>
    </w:rPr>
  </w:style>
  <w:style w:type="paragraph" w:styleId="a3">
    <w:name w:val="Title"/>
    <w:basedOn w:val="a"/>
    <w:next w:val="a"/>
    <w:link w:val="a4"/>
    <w:uiPriority w:val="10"/>
    <w:qFormat/>
    <w:rsid w:val="001635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635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6353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6353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6353C"/>
    <w:pPr>
      <w:spacing w:before="160"/>
      <w:jc w:val="center"/>
    </w:pPr>
    <w:rPr>
      <w:i/>
      <w:iCs/>
      <w:color w:val="404040" w:themeColor="text1" w:themeTint="BF"/>
    </w:rPr>
  </w:style>
  <w:style w:type="character" w:customStyle="1" w:styleId="22">
    <w:name w:val="Цитата 2 Знак"/>
    <w:basedOn w:val="a0"/>
    <w:link w:val="21"/>
    <w:uiPriority w:val="29"/>
    <w:rsid w:val="0016353C"/>
    <w:rPr>
      <w:i/>
      <w:iCs/>
      <w:color w:val="404040" w:themeColor="text1" w:themeTint="BF"/>
    </w:rPr>
  </w:style>
  <w:style w:type="paragraph" w:styleId="a7">
    <w:name w:val="List Paragraph"/>
    <w:basedOn w:val="a"/>
    <w:uiPriority w:val="34"/>
    <w:qFormat/>
    <w:rsid w:val="0016353C"/>
    <w:pPr>
      <w:ind w:left="720"/>
      <w:contextualSpacing/>
    </w:pPr>
  </w:style>
  <w:style w:type="character" w:styleId="a8">
    <w:name w:val="Intense Emphasis"/>
    <w:basedOn w:val="a0"/>
    <w:uiPriority w:val="21"/>
    <w:qFormat/>
    <w:rsid w:val="0016353C"/>
    <w:rPr>
      <w:i/>
      <w:iCs/>
      <w:color w:val="0F4761" w:themeColor="accent1" w:themeShade="BF"/>
    </w:rPr>
  </w:style>
  <w:style w:type="paragraph" w:styleId="a9">
    <w:name w:val="Intense Quote"/>
    <w:basedOn w:val="a"/>
    <w:next w:val="a"/>
    <w:link w:val="aa"/>
    <w:uiPriority w:val="30"/>
    <w:qFormat/>
    <w:rsid w:val="001635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16353C"/>
    <w:rPr>
      <w:i/>
      <w:iCs/>
      <w:color w:val="0F4761" w:themeColor="accent1" w:themeShade="BF"/>
    </w:rPr>
  </w:style>
  <w:style w:type="character" w:styleId="ab">
    <w:name w:val="Intense Reference"/>
    <w:basedOn w:val="a0"/>
    <w:uiPriority w:val="32"/>
    <w:qFormat/>
    <w:rsid w:val="0016353C"/>
    <w:rPr>
      <w:b/>
      <w:bCs/>
      <w:smallCaps/>
      <w:color w:val="0F4761" w:themeColor="accent1" w:themeShade="BF"/>
      <w:spacing w:val="5"/>
    </w:rPr>
  </w:style>
  <w:style w:type="paragraph" w:styleId="ac">
    <w:name w:val="header"/>
    <w:basedOn w:val="a"/>
    <w:link w:val="ad"/>
    <w:uiPriority w:val="99"/>
    <w:unhideWhenUsed/>
    <w:rsid w:val="00E753B2"/>
    <w:pPr>
      <w:tabs>
        <w:tab w:val="center" w:pos="4844"/>
        <w:tab w:val="right" w:pos="9689"/>
      </w:tabs>
      <w:spacing w:after="0" w:line="240" w:lineRule="auto"/>
    </w:pPr>
  </w:style>
  <w:style w:type="character" w:customStyle="1" w:styleId="ad">
    <w:name w:val="Верхний колонтитул Знак"/>
    <w:basedOn w:val="a0"/>
    <w:link w:val="ac"/>
    <w:uiPriority w:val="99"/>
    <w:rsid w:val="00E753B2"/>
  </w:style>
  <w:style w:type="paragraph" w:styleId="ae">
    <w:name w:val="footer"/>
    <w:basedOn w:val="a"/>
    <w:link w:val="af"/>
    <w:uiPriority w:val="99"/>
    <w:unhideWhenUsed/>
    <w:rsid w:val="00E753B2"/>
    <w:pPr>
      <w:tabs>
        <w:tab w:val="center" w:pos="4844"/>
        <w:tab w:val="right" w:pos="9689"/>
      </w:tabs>
      <w:spacing w:after="0" w:line="240" w:lineRule="auto"/>
    </w:pPr>
  </w:style>
  <w:style w:type="character" w:customStyle="1" w:styleId="af">
    <w:name w:val="Нижний колонтитул Знак"/>
    <w:basedOn w:val="a0"/>
    <w:link w:val="ae"/>
    <w:uiPriority w:val="99"/>
    <w:rsid w:val="00E753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23</TotalTime>
  <Pages>8</Pages>
  <Words>3088</Words>
  <Characters>17608</Characters>
  <Application>Microsoft Office Word</Application>
  <DocSecurity>0</DocSecurity>
  <Lines>146</Lines>
  <Paragraphs>41</Paragraphs>
  <ScaleCrop>false</ScaleCrop>
  <Company/>
  <LinksUpToDate>false</LinksUpToDate>
  <CharactersWithSpaces>20655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Talaybek Moldokanov</cp:lastModifiedBy>
  <cp:revision>5</cp:revision>
  <dcterms:created xsi:type="dcterms:W3CDTF">2025-04-25T08:59:00Z</dcterms:created>
  <dcterms:modified xsi:type="dcterms:W3CDTF">2025-09-30T05:12:00Z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2025-04-25T09:09:21Z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a47f211b-5815-429d-97b8-bf3f375b59e0</vt:lpwstr>
  </property>
  <property fmtid="{D5CDD505-2E9C-101B-9397-08002B2CF9AE}" pid="8" name="MSIP_Label_d85bea94-60d0-4a5c-9138-48420e73067f_ContentBits">
    <vt:lpwstr>0</vt:lpwstr>
  </property>
</Properties>
</file>